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C" w:rsidRDefault="00435BF5" w:rsidP="006F5CF3">
      <w:pPr>
        <w:tabs>
          <w:tab w:val="num" w:pos="0"/>
        </w:tabs>
        <w:ind w:right="57"/>
        <w:jc w:val="center"/>
        <w:rPr>
          <w:caps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-151765</wp:posOffset>
            </wp:positionV>
            <wp:extent cx="1057910" cy="732790"/>
            <wp:effectExtent l="19050" t="0" r="8890" b="0"/>
            <wp:wrapSquare wrapText="bothSides"/>
            <wp:docPr id="6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BB9" w:rsidRPr="00F12BB9">
        <w:rPr>
          <w:noProof/>
        </w:rPr>
        <w:pict>
          <v:rect id="_x0000_s1032" style="position:absolute;left:0;text-align:left;margin-left:184.25pt;margin-top:-25.5pt;width:230.65pt;height:72.05pt;z-index:251662336;mso-position-horizontal-relative:text;mso-position-vertical-relative:text" stroked="f">
            <v:textbox>
              <w:txbxContent>
                <w:p w:rsidR="00A2098D" w:rsidRPr="006A0E08" w:rsidRDefault="00A2098D" w:rsidP="002B0B1B">
                  <w:pPr>
                    <w:ind w:firstLine="510"/>
                    <w:jc w:val="right"/>
                    <w:rPr>
                      <w:color w:val="D9D9D9" w:themeColor="background1" w:themeShade="D9"/>
                      <w:szCs w:val="26"/>
                      <w:lang w:val="ru-RU"/>
                    </w:rPr>
                  </w:pPr>
                  <w:r w:rsidRPr="006A0E08">
                    <w:rPr>
                      <w:szCs w:val="26"/>
                      <w:lang w:val="ru-RU"/>
                    </w:rPr>
                    <w:t xml:space="preserve">Положение  </w:t>
                  </w:r>
                  <w:r w:rsidRPr="006A0E08">
                    <w:rPr>
                      <w:color w:val="D9D9D9" w:themeColor="background1" w:themeShade="D9"/>
                      <w:szCs w:val="26"/>
                      <w:lang w:val="ru-RU"/>
                    </w:rPr>
                    <w:t>№№</w:t>
                  </w:r>
                </w:p>
                <w:p w:rsidR="00A2098D" w:rsidRPr="006A0E08" w:rsidRDefault="00A2098D" w:rsidP="00F67317">
                  <w:pPr>
                    <w:spacing w:line="216" w:lineRule="auto"/>
                    <w:jc w:val="right"/>
                    <w:rPr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 xml:space="preserve">Об Учёном </w:t>
                  </w:r>
                  <w:r w:rsidR="00F67317">
                    <w:rPr>
                      <w:szCs w:val="26"/>
                      <w:lang w:val="ru-RU"/>
                    </w:rPr>
                    <w:t>с</w:t>
                  </w:r>
                  <w:r>
                    <w:rPr>
                      <w:szCs w:val="26"/>
                      <w:lang w:val="ru-RU"/>
                    </w:rPr>
                    <w:t xml:space="preserve">овете </w:t>
                  </w:r>
                  <w:r w:rsidRPr="006A0E08">
                    <w:rPr>
                      <w:szCs w:val="26"/>
                      <w:lang w:val="ru-RU"/>
                    </w:rPr>
                    <w:t xml:space="preserve"> </w:t>
                  </w:r>
                  <w:r w:rsidR="00067EFC">
                    <w:rPr>
                      <w:szCs w:val="26"/>
                      <w:lang w:val="ru-RU"/>
                    </w:rPr>
                    <w:t>Ф</w:t>
                  </w:r>
                  <w:r w:rsidRPr="006A0E08">
                    <w:rPr>
                      <w:szCs w:val="26"/>
                      <w:lang w:val="ru-RU"/>
                    </w:rPr>
                    <w:t>ГБОУ ВО ЧГМА</w:t>
                  </w:r>
                  <w:r w:rsidR="00F67317">
                    <w:rPr>
                      <w:szCs w:val="26"/>
                      <w:lang w:val="ru-RU"/>
                    </w:rPr>
                    <w:t xml:space="preserve"> Минздрава России</w:t>
                  </w:r>
                </w:p>
              </w:txbxContent>
            </v:textbox>
          </v:rect>
        </w:pict>
      </w:r>
    </w:p>
    <w:p w:rsidR="00786B2C" w:rsidRDefault="00786B2C" w:rsidP="006F5CF3">
      <w:pPr>
        <w:tabs>
          <w:tab w:val="num" w:pos="0"/>
        </w:tabs>
        <w:ind w:right="57"/>
        <w:jc w:val="center"/>
        <w:rPr>
          <w:caps/>
        </w:rPr>
      </w:pPr>
    </w:p>
    <w:p w:rsidR="00786B2C" w:rsidRPr="00906A78" w:rsidRDefault="00F12BB9" w:rsidP="00906A78">
      <w:pPr>
        <w:tabs>
          <w:tab w:val="num" w:pos="0"/>
        </w:tabs>
        <w:ind w:right="57"/>
        <w:rPr>
          <w:caps/>
          <w:lang w:val="ru-RU"/>
        </w:rPr>
      </w:pPr>
      <w:r w:rsidRPr="00F12BB9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05pt;margin-top:4.9pt;width:500.65pt;height:.05pt;z-index:251661312" o:connectortype="straight" strokecolor="#272727 [2749]" strokeweight="2.25pt"/>
        </w:pic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Министерство здравоохранения РФ</w:t>
      </w:r>
    </w:p>
    <w:p w:rsidR="00067EFC" w:rsidRDefault="00067EFC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ФЕДЕРАЛЬНОЕ </w:t>
      </w:r>
      <w:r w:rsidR="006F5CF3" w:rsidRPr="00682AE2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Государственное бюджетное образовательное учреждение </w:t>
      </w:r>
    </w:p>
    <w:p w:rsidR="006F5CF3" w:rsidRPr="00682AE2" w:rsidRDefault="006F5CF3" w:rsidP="00F67317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высшего образования</w: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b/>
          <w:caps/>
          <w:lang w:val="ru-RU"/>
        </w:rPr>
      </w:pPr>
      <w:r w:rsidRPr="00682AE2">
        <w:rPr>
          <w:rFonts w:ascii="Times New Roman" w:hAnsi="Times New Roman" w:cs="Times New Roman"/>
          <w:b/>
          <w:caps/>
          <w:lang w:val="ru-RU"/>
        </w:rPr>
        <w:t>Читинская государственная медицинская академия</w:t>
      </w:r>
    </w:p>
    <w:p w:rsidR="006F5CF3" w:rsidRDefault="006F5CF3" w:rsidP="00906A78">
      <w:pPr>
        <w:rPr>
          <w:rFonts w:ascii="Times New Roman" w:hAnsi="Times New Roman" w:cs="Times New Roman"/>
          <w:lang w:val="ru-RU"/>
        </w:rPr>
      </w:pPr>
    </w:p>
    <w:p w:rsidR="00287DB0" w:rsidRPr="00682AE2" w:rsidRDefault="00287DB0" w:rsidP="00906A78">
      <w:pPr>
        <w:rPr>
          <w:rFonts w:ascii="Times New Roman" w:hAnsi="Times New Roman" w:cs="Times New Roman"/>
          <w:lang w:val="ru-RU"/>
        </w:rPr>
      </w:pPr>
    </w:p>
    <w:p w:rsidR="006F5CF3" w:rsidRPr="00682AE2" w:rsidRDefault="00F12BB9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  <w:r w:rsidRPr="00F12BB9">
        <w:rPr>
          <w:rFonts w:ascii="Times New Roman" w:hAnsi="Times New Roman" w:cs="Times New Roman"/>
          <w:noProof/>
          <w:lang w:eastAsia="ko-KR"/>
        </w:rPr>
        <w:pict>
          <v:rect id="_x0000_s1028" style="position:absolute;left:0;text-align:left;margin-left:-9pt;margin-top:.65pt;width:200.6pt;height:123.1pt;z-index:251657216" stroked="f">
            <v:textbox style="mso-next-textbox:#_x0000_s1028">
              <w:txbxContent>
                <w:p w:rsidR="00A2098D" w:rsidRPr="00694669" w:rsidRDefault="00A2098D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  <w:t>Принято</w:t>
                  </w:r>
                </w:p>
                <w:p w:rsidR="00A2098D" w:rsidRPr="00694669" w:rsidRDefault="00A2098D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Учёным   </w:t>
                  </w:r>
                  <w:r w:rsidR="00F67317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оветом  </w:t>
                  </w:r>
                  <w:r w:rsidR="00067E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ГБОУ   ВО   ЧГМА Минздрава России</w:t>
                  </w:r>
                </w:p>
                <w:p w:rsidR="00A2098D" w:rsidRPr="00694669" w:rsidRDefault="00A2098D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Протокол №____ от_____ _______201    г.</w:t>
                  </w:r>
                </w:p>
                <w:p w:rsidR="00067EFC" w:rsidRDefault="00A2098D" w:rsidP="008C0B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Учёный секретарь </w:t>
                  </w:r>
                  <w:r w:rsidR="00067E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ученого совета  </w:t>
                  </w:r>
                </w:p>
                <w:p w:rsidR="008C0BF5" w:rsidRDefault="00067EFC" w:rsidP="008C0BF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</w:t>
                  </w:r>
                  <w:r w:rsidR="00A2098D"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ГБОУ ВО ЧГМА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Минздрава России </w:t>
                  </w:r>
                </w:p>
                <w:p w:rsidR="00A2098D" w:rsidRPr="00694669" w:rsidRDefault="00A2098D" w:rsidP="008C0BF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_______________ Н.Н. Коцюржинская</w:t>
                  </w:r>
                </w:p>
              </w:txbxContent>
            </v:textbox>
          </v:rect>
        </w:pict>
      </w:r>
      <w:r w:rsidRPr="00F12BB9">
        <w:rPr>
          <w:rFonts w:ascii="Times New Roman" w:hAnsi="Times New Roman" w:cs="Times New Roman"/>
          <w:noProof/>
          <w:lang w:eastAsia="ko-KR"/>
        </w:rPr>
        <w:pict>
          <v:rect id="_x0000_s1029" style="position:absolute;left:0;text-align:left;margin-left:274.1pt;margin-top:.65pt;width:203.05pt;height:108.15pt;z-index:251658240" stroked="f">
            <v:textbox style="mso-next-textbox:#_x0000_s1029">
              <w:txbxContent>
                <w:p w:rsidR="00A2098D" w:rsidRPr="00694669" w:rsidRDefault="00A2098D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A2098D" w:rsidRPr="00694669" w:rsidRDefault="00A2098D" w:rsidP="008C0BF5">
                  <w:pPr>
                    <w:spacing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Ректор </w:t>
                  </w:r>
                  <w:r w:rsidR="00067E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</w:t>
                  </w:r>
                  <w:r w:rsidR="00067EFC"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ГБОУ ВО ЧГМА</w:t>
                  </w: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 Минздрава России,    д.м.н.,   профессор </w:t>
                  </w:r>
                </w:p>
                <w:p w:rsidR="00A2098D" w:rsidRPr="00694669" w:rsidRDefault="00067EFC" w:rsidP="008C0BF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="00A2098D"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A2098D"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="00A2098D"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Говорин</w:t>
                  </w:r>
                </w:p>
                <w:p w:rsidR="00A2098D" w:rsidRPr="00694669" w:rsidRDefault="00A2098D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A2098D" w:rsidRPr="00694669" w:rsidRDefault="00A2098D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 201    г.</w:t>
                  </w:r>
                </w:p>
              </w:txbxContent>
            </v:textbox>
          </v:rect>
        </w:pict>
      </w:r>
    </w:p>
    <w:p w:rsidR="006F5CF3" w:rsidRPr="00682AE2" w:rsidRDefault="006F5CF3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ind w:left="4990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287DB0" w:rsidRDefault="00287DB0" w:rsidP="00B3172E">
      <w:pPr>
        <w:rPr>
          <w:rFonts w:ascii="Times New Roman" w:hAnsi="Times New Roman" w:cs="Times New Roman"/>
          <w:lang w:val="ru-RU"/>
        </w:rPr>
      </w:pPr>
    </w:p>
    <w:p w:rsidR="00B3172E" w:rsidRPr="00682AE2" w:rsidRDefault="00F12BB9" w:rsidP="00B3172E">
      <w:pPr>
        <w:rPr>
          <w:rFonts w:ascii="Times New Roman" w:hAnsi="Times New Roman" w:cs="Times New Roman"/>
          <w:lang w:val="ru-RU"/>
        </w:rPr>
      </w:pPr>
      <w:r w:rsidRPr="00F12BB9">
        <w:rPr>
          <w:rFonts w:ascii="Times New Roman" w:hAnsi="Times New Roman" w:cs="Times New Roman"/>
          <w:noProof/>
        </w:rPr>
        <w:pict>
          <v:rect id="_x0000_s1034" style="position:absolute;margin-left:1.05pt;margin-top:6.2pt;width:483.1pt;height:179.85pt;z-index:251664384" stroked="f">
            <v:textbox>
              <w:txbxContent>
                <w:p w:rsidR="00A2098D" w:rsidRPr="006A0E08" w:rsidRDefault="00A2098D" w:rsidP="0009387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</w:pPr>
                  <w:r w:rsidRPr="00682AE2">
                    <w:rPr>
                      <w:rFonts w:ascii="Times New Roman" w:eastAsia="Arial Unicode MS" w:hAnsi="Times New Roman" w:cs="Times New Roman"/>
                      <w:b/>
                      <w:caps/>
                      <w:sz w:val="32"/>
                      <w:szCs w:val="32"/>
                      <w:lang w:val="ru-RU"/>
                    </w:rPr>
                    <w:t>положение</w:t>
                  </w:r>
                  <w:r w:rsidRPr="006A0E08"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A2098D" w:rsidRPr="006A0E08" w:rsidRDefault="00A2098D" w:rsidP="0009387C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б</w:t>
                  </w: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учёном совете</w:t>
                  </w: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 </w:t>
                  </w:r>
                  <w:r w:rsidR="008C0BF5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ФЕДЕРАЛЬНОГО ГОСУДАРСТВЕННОГО БЮДЖЕТНОГО УЧРЕЖДЕНИЯ ВЫСШЕГО ОБРАЗОВАНИЯ «ЧИТИНСКАЯ ГОСУДАРСТВЕННАЯ МЕДИЦИНСКАЯ АКАДЕМИЯ» </w:t>
                  </w: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 мин</w:t>
                  </w:r>
                  <w:r w:rsidR="008C0BF5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ИСТЕРСТВА ЗДРАВООХРАНЕНИЯ </w:t>
                  </w: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 </w:t>
                  </w:r>
                  <w:r w:rsidR="00F67317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РОССИЙСКОЙ ФЕДЕРАЦИИ</w:t>
                  </w:r>
                </w:p>
              </w:txbxContent>
            </v:textbox>
          </v:rect>
        </w:pict>
      </w: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906A78" w:rsidRDefault="00906A78" w:rsidP="00682AE2">
      <w:pPr>
        <w:spacing w:line="240" w:lineRule="auto"/>
        <w:rPr>
          <w:lang w:val="ru-RU"/>
        </w:rPr>
      </w:pPr>
    </w:p>
    <w:p w:rsidR="006F5CF3" w:rsidRDefault="006F5CF3" w:rsidP="00682AE2">
      <w:pPr>
        <w:spacing w:line="240" w:lineRule="auto"/>
        <w:rPr>
          <w:lang w:val="ru-RU"/>
        </w:rPr>
      </w:pPr>
    </w:p>
    <w:p w:rsidR="00287DB0" w:rsidRDefault="00287DB0" w:rsidP="00682AE2">
      <w:pPr>
        <w:spacing w:line="240" w:lineRule="auto"/>
        <w:rPr>
          <w:lang w:val="ru-RU"/>
        </w:rPr>
      </w:pPr>
    </w:p>
    <w:p w:rsidR="00694669" w:rsidRPr="006A0E08" w:rsidRDefault="00694669" w:rsidP="00682AE2">
      <w:pPr>
        <w:spacing w:line="240" w:lineRule="auto"/>
        <w:rPr>
          <w:lang w:val="ru-RU"/>
        </w:rPr>
      </w:pPr>
    </w:p>
    <w:p w:rsidR="00435BF5" w:rsidRDefault="00435BF5" w:rsidP="00682AE2">
      <w:pPr>
        <w:spacing w:line="240" w:lineRule="auto"/>
        <w:jc w:val="center"/>
        <w:rPr>
          <w:lang w:val="ru-RU"/>
        </w:rPr>
      </w:pPr>
    </w:p>
    <w:p w:rsidR="00694669" w:rsidRDefault="00694669" w:rsidP="00682AE2">
      <w:pPr>
        <w:spacing w:line="240" w:lineRule="auto"/>
        <w:jc w:val="center"/>
        <w:rPr>
          <w:lang w:val="ru-RU"/>
        </w:rPr>
      </w:pPr>
    </w:p>
    <w:p w:rsidR="00B3172E" w:rsidRPr="00694669" w:rsidRDefault="006F5CF3" w:rsidP="00682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669">
        <w:rPr>
          <w:rFonts w:ascii="Times New Roman" w:hAnsi="Times New Roman" w:cs="Times New Roman"/>
          <w:sz w:val="24"/>
          <w:szCs w:val="24"/>
          <w:lang w:val="ru-RU"/>
        </w:rPr>
        <w:t>Чита - 201</w:t>
      </w:r>
      <w:r w:rsidR="008C0BF5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B64F54" w:rsidRDefault="00F12BB9" w:rsidP="00682AE2">
      <w:pPr>
        <w:adjustRightInd w:val="0"/>
        <w:snapToGrid w:val="0"/>
        <w:ind w:left="57"/>
        <w:jc w:val="center"/>
        <w:rPr>
          <w:b/>
          <w:snapToGrid w:val="0"/>
          <w:sz w:val="26"/>
          <w:szCs w:val="26"/>
          <w:lang w:val="ru-RU"/>
        </w:rPr>
      </w:pPr>
      <w:r w:rsidRPr="00F12BB9">
        <w:rPr>
          <w:b/>
          <w:noProof/>
          <w:sz w:val="26"/>
          <w:szCs w:val="26"/>
        </w:rPr>
        <w:pict>
          <v:shape id="_x0000_s1033" type="#_x0000_t32" style="position:absolute;left:0;text-align:left;margin-left:-12.6pt;margin-top:2.25pt;width:500.65pt;height:.05pt;z-index:251663360" o:connectortype="straight" strokecolor="#272727 [2749]" strokeweight="2.25pt"/>
        </w:pict>
      </w:r>
      <w:r w:rsidR="00B3172E" w:rsidRPr="00906A78">
        <w:rPr>
          <w:b/>
          <w:snapToGrid w:val="0"/>
          <w:sz w:val="26"/>
          <w:szCs w:val="26"/>
          <w:lang w:val="ru-RU"/>
        </w:rPr>
        <w:br w:type="page"/>
      </w:r>
    </w:p>
    <w:p w:rsidR="00BF3E20" w:rsidRPr="00BF3E20" w:rsidRDefault="00092BDE" w:rsidP="00BF3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1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Общие положения</w:t>
      </w:r>
    </w:p>
    <w:p w:rsidR="00E356EC" w:rsidRDefault="00E356EC" w:rsidP="00CB34D3">
      <w:pPr>
        <w:pStyle w:val="ac"/>
        <w:numPr>
          <w:ilvl w:val="1"/>
          <w:numId w:val="22"/>
        </w:numPr>
        <w:adjustRightInd w:val="0"/>
        <w:snapToGri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</w:t>
      </w:r>
      <w:r w:rsidR="00F6731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ченом совете (далее - </w:t>
      </w:r>
      <w:r w:rsidR="00F6731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оложение) федерального государственного бюджетного образовательного учреждения высшего образования </w:t>
      </w:r>
      <w:r w:rsidRPr="00E356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«Читинская государственная медицинская академия» Министерства здравоохранения </w:t>
      </w:r>
      <w:r w:rsidR="00F673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Российской Федерации</w:t>
      </w:r>
      <w:r w:rsidRPr="00E356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– Академия) 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состав,</w:t>
      </w:r>
      <w:r w:rsidR="00F67317">
        <w:rPr>
          <w:rFonts w:ascii="Times New Roman" w:hAnsi="Times New Roman" w:cs="Times New Roman"/>
          <w:sz w:val="24"/>
          <w:szCs w:val="24"/>
          <w:lang w:val="ru-RU"/>
        </w:rPr>
        <w:t xml:space="preserve"> порядок формирования,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317">
        <w:rPr>
          <w:rFonts w:ascii="Times New Roman" w:hAnsi="Times New Roman" w:cs="Times New Roman"/>
          <w:sz w:val="24"/>
          <w:szCs w:val="24"/>
          <w:lang w:val="ru-RU"/>
        </w:rPr>
        <w:t xml:space="preserve">полномочия, организацию, 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порядок работы </w:t>
      </w:r>
      <w:r w:rsidR="00F67317">
        <w:rPr>
          <w:rFonts w:ascii="Times New Roman" w:hAnsi="Times New Roman" w:cs="Times New Roman"/>
          <w:sz w:val="24"/>
          <w:szCs w:val="24"/>
          <w:lang w:val="ru-RU"/>
        </w:rPr>
        <w:t xml:space="preserve"> и иные вопросы деятельности У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>ченого совета</w:t>
      </w:r>
      <w:r w:rsidR="00F67317">
        <w:rPr>
          <w:rFonts w:ascii="Times New Roman" w:hAnsi="Times New Roman" w:cs="Times New Roman"/>
          <w:sz w:val="24"/>
          <w:szCs w:val="24"/>
          <w:lang w:val="ru-RU"/>
        </w:rPr>
        <w:t xml:space="preserve"> Академии</w:t>
      </w:r>
      <w:r w:rsidRPr="00E356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3A4B" w:rsidRPr="00AF3A4B" w:rsidRDefault="00AF3A4B" w:rsidP="00CB34D3">
      <w:pPr>
        <w:pStyle w:val="ac"/>
        <w:numPr>
          <w:ilvl w:val="1"/>
          <w:numId w:val="22"/>
        </w:numPr>
        <w:adjustRightInd w:val="0"/>
        <w:snapToGri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Ученый совет Академии является выборным представительным органом Академии, который осуществляет о</w:t>
      </w:r>
      <w:r w:rsidR="00BF3E20"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бщее руководство деятельностью </w:t>
      </w:r>
      <w:r w:rsidR="00E356EC"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B121B" w:rsidRPr="00AF3A4B" w:rsidRDefault="00BF3E20" w:rsidP="00CB34D3">
      <w:pPr>
        <w:pStyle w:val="ac"/>
        <w:numPr>
          <w:ilvl w:val="1"/>
          <w:numId w:val="22"/>
        </w:numPr>
        <w:adjustRightInd w:val="0"/>
        <w:snapToGri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Ученый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 Академии в своей деятельности руководствуется </w:t>
      </w:r>
      <w:r w:rsidR="00694767"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Федеральным  </w:t>
      </w:r>
      <w:r w:rsidR="002B121B" w:rsidRPr="00AF3A4B">
        <w:rPr>
          <w:rFonts w:ascii="Times New Roman" w:hAnsi="Times New Roman" w:cs="Times New Roman"/>
          <w:sz w:val="24"/>
          <w:szCs w:val="24"/>
          <w:lang w:val="ru-RU" w:bidi="ar-SA"/>
        </w:rPr>
        <w:t>з</w:t>
      </w:r>
      <w:r w:rsidR="00694767" w:rsidRPr="00AF3A4B">
        <w:rPr>
          <w:rFonts w:ascii="Times New Roman" w:hAnsi="Times New Roman" w:cs="Times New Roman"/>
          <w:sz w:val="24"/>
          <w:szCs w:val="24"/>
          <w:lang w:val="ru-RU" w:bidi="ar-SA"/>
        </w:rPr>
        <w:t xml:space="preserve">аконом </w:t>
      </w:r>
      <w:r w:rsidR="002B121B" w:rsidRPr="00AF3A4B">
        <w:rPr>
          <w:rFonts w:ascii="Times New Roman" w:hAnsi="Times New Roman" w:cs="Times New Roman"/>
          <w:sz w:val="24"/>
          <w:szCs w:val="24"/>
          <w:lang w:val="ru-RU"/>
        </w:rPr>
        <w:t xml:space="preserve">от 29.12.2012 №273-Ф3 </w:t>
      </w:r>
      <w:r w:rsidR="002B121B" w:rsidRPr="00AF3A4B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2B121B" w:rsidRPr="00AF3A4B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 w:rsidR="002B121B" w:rsidRPr="00AF3A4B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 w:rsidR="002B121B" w:rsidRPr="00AF3A4B">
        <w:rPr>
          <w:rFonts w:ascii="Times New Roman" w:hAnsi="Times New Roman" w:cs="Times New Roman"/>
          <w:sz w:val="24"/>
          <w:szCs w:val="24"/>
          <w:lang w:val="ru-RU"/>
        </w:rPr>
        <w:t xml:space="preserve"> (в действующей редакции), </w:t>
      </w:r>
      <w:r w:rsidR="00694767" w:rsidRPr="00AF3A4B">
        <w:rPr>
          <w:rFonts w:ascii="Times New Roman" w:hAnsi="Times New Roman" w:cs="Times New Roman"/>
          <w:sz w:val="24"/>
          <w:szCs w:val="24"/>
          <w:lang w:val="ru-RU" w:bidi="ar-SA"/>
        </w:rPr>
        <w:t>Трудовым кодексом Российской Федерации</w:t>
      </w:r>
      <w:r w:rsidR="00AF3A4B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другими нормативными </w:t>
      </w:r>
      <w:r w:rsidR="003D7427" w:rsidRPr="00AF3A4B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правовыми актами Российской Федерации, </w:t>
      </w:r>
      <w:r w:rsidR="003D7427" w:rsidRP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Уставом Академии и настоящим Положением.</w:t>
      </w:r>
    </w:p>
    <w:p w:rsidR="00BF3E20" w:rsidRPr="00BF3E20" w:rsidRDefault="00092BDE" w:rsidP="00BF3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Состав </w:t>
      </w:r>
      <w:r w:rsidR="00AF3A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овета</w:t>
      </w:r>
      <w:r w:rsidR="002059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Академии</w:t>
      </w:r>
    </w:p>
    <w:p w:rsidR="001F0DD7" w:rsidRDefault="00BF3E20" w:rsidP="00205982">
      <w:pPr>
        <w:pStyle w:val="ac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состав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входят ректор, который является его председателем, </w:t>
      </w:r>
      <w:r w:rsidR="00694767"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заместители ректора, 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проректоры, президент Академии, а также по решению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- деканы факультетов. Другие члены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 избираются на Конференции трудового коллектива путем тайного голосования.</w:t>
      </w:r>
    </w:p>
    <w:p w:rsidR="00CB34D3" w:rsidRDefault="00BF3E20" w:rsidP="00205982">
      <w:pPr>
        <w:pStyle w:val="ac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Нормы представительства в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ченом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овете Академии от структурных подразделений и обучающихся определяются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ченым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1F0D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оветом Академии.</w:t>
      </w:r>
    </w:p>
    <w:p w:rsidR="00CB34D3" w:rsidRPr="00D206E5" w:rsidRDefault="00BF3E20" w:rsidP="00205982">
      <w:pPr>
        <w:pStyle w:val="ac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B34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состав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CB34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CB34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Академии </w:t>
      </w:r>
      <w:r w:rsidRPr="00CB34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могут быть избраны представители всех категорий </w:t>
      </w:r>
      <w:r w:rsidRPr="00D206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работников и обучающихся Академии.</w:t>
      </w:r>
    </w:p>
    <w:p w:rsidR="00BF3E20" w:rsidRPr="00D206E5" w:rsidRDefault="00BF3E20" w:rsidP="00205982">
      <w:pPr>
        <w:pStyle w:val="ac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206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Ученый </w:t>
      </w:r>
      <w:r w:rsidR="000F7A2A" w:rsidRPr="00D206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D206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 Академии избирается в количестве до 70 человек.</w:t>
      </w:r>
    </w:p>
    <w:p w:rsidR="00BF3E20" w:rsidRPr="00BF3E20" w:rsidRDefault="00092BDE" w:rsidP="00694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Выборы </w:t>
      </w:r>
      <w:r w:rsidR="00AF3A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ченого </w:t>
      </w:r>
      <w:r w:rsidR="002B03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овета</w:t>
      </w:r>
      <w:r w:rsidR="002059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Академии</w:t>
      </w:r>
    </w:p>
    <w:p w:rsidR="000F7A2A" w:rsidRDefault="00BF3E20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Представители структурных подразделений и обучающихся считаются избранными в состав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или отозванными из него, если за соответствующее решение проголосовали более 50 процентов делегатов, присутствующих на Конференции, при наличии не менее двух третей списочного состава делегатов. Состав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 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утверждается приказом ректора Академии.</w:t>
      </w:r>
    </w:p>
    <w:p w:rsidR="000F7A2A" w:rsidRDefault="00BF3E20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 числа членов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приказом ректора Академии на срок полномочий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Академии 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назначается ученый секретарь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Ученого совета 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Академии, который организует подготовку заседаний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Академии, контролирует реализацию его решений, координирует взаимодействие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и 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структурных подразделений Академии в соответствии с полномочиями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Академии.</w:t>
      </w:r>
    </w:p>
    <w:p w:rsidR="000F7A2A" w:rsidRDefault="00BF3E20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увольнения (отчисления) из Академии члена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он автоматически выбывает из состава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Академии.</w:t>
      </w:r>
    </w:p>
    <w:p w:rsidR="000F7A2A" w:rsidRDefault="00BF3E20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Срок полномочий </w:t>
      </w:r>
      <w:r w:rsidR="00AF3A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 – 5 лет.</w:t>
      </w:r>
    </w:p>
    <w:p w:rsidR="00AF3A4B" w:rsidRPr="00225C1B" w:rsidRDefault="00AF3A4B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25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Выборы в состав Ученого совета Академии проводятся не позднее 1 месяца до истечения срока полномочий действующего состава Ученого совета Академии на основании приказа ректора Академии.</w:t>
      </w:r>
    </w:p>
    <w:p w:rsidR="000F7A2A" w:rsidRDefault="00BF3E20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Досрочные перевыборы членов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 проводятся по требованию не менее половины его членов, а также по решению Конференции.</w:t>
      </w:r>
    </w:p>
    <w:p w:rsidR="00BF3E20" w:rsidRPr="00115696" w:rsidRDefault="00092BDE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 наличии в составе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совета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кадемии  вакантных мест проводятся довыборы на заседании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>ченого совета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Академии</w:t>
      </w:r>
      <w:r w:rsidR="000F7A2A"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путем тайного</w:t>
      </w:r>
      <w:r w:rsid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открытого</w:t>
      </w:r>
      <w:r w:rsidR="000F7A2A"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голосования</w:t>
      </w:r>
      <w:r w:rsid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 (форма голосования определяется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0F7A2A">
        <w:rPr>
          <w:rFonts w:ascii="Times New Roman" w:hAnsi="Times New Roman" w:cs="Times New Roman"/>
          <w:sz w:val="24"/>
          <w:szCs w:val="24"/>
          <w:lang w:val="ru-RU" w:bidi="ar-SA"/>
        </w:rPr>
        <w:t>ченым советом Академии)</w:t>
      </w: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Избранным считается кандидат, если за него проголосовало более 50 процентов членов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совета </w:t>
      </w:r>
      <w:r w:rsidR="000F7A2A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0F7A2A">
        <w:rPr>
          <w:rFonts w:ascii="Times New Roman" w:hAnsi="Times New Roman" w:cs="Times New Roman"/>
          <w:sz w:val="24"/>
          <w:szCs w:val="24"/>
          <w:lang w:val="ru-RU" w:bidi="ar-SA"/>
        </w:rPr>
        <w:t>кадемии при наличии кворума 2/3 его списочного состава.</w:t>
      </w:r>
    </w:p>
    <w:p w:rsidR="00115696" w:rsidRPr="000F7A2A" w:rsidRDefault="00115696" w:rsidP="000F7A2A">
      <w:pPr>
        <w:pStyle w:val="ac"/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Изменения в составе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вносятся его решением по представлению членов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 утверждаются приказом ректора Академии.</w:t>
      </w:r>
    </w:p>
    <w:p w:rsidR="00BF3E20" w:rsidRPr="00BF3E20" w:rsidRDefault="00092BDE" w:rsidP="00BF3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2B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="00BF3E20" w:rsidRPr="00092B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BF3E20" w:rsidRPr="00BF3E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Полномочия </w:t>
      </w:r>
      <w:r w:rsidR="001A5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ченого </w:t>
      </w:r>
      <w:r w:rsidR="002B03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овета</w:t>
      </w:r>
      <w:r w:rsidR="002059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Академии</w:t>
      </w:r>
    </w:p>
    <w:p w:rsidR="00BF3E20" w:rsidRPr="00B93646" w:rsidRDefault="00BF3E20" w:rsidP="00B936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Уставом Академии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ченый совет осуществляет следующие полномочия:</w:t>
      </w:r>
    </w:p>
    <w:p w:rsidR="003C4F65" w:rsidRDefault="00B93646" w:rsidP="003C4F65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115696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ринимает решение о созыве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115696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онференции, а также по иным вопросам, связанным с её проведением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C4F65" w:rsidRDefault="00B93646" w:rsidP="003C4F65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115696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ассматривает предложения ректора Академии о создании и ликвидации структурных подразделений Академии, осуществляющих образовательную и научную (научно-исследовательскую) деятельность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C4F65" w:rsidRDefault="00B93646" w:rsidP="003C4F65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115696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пределяет основные перспективные направления развития Академии, включая его образовательную, научную, и медицинскую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C4F65" w:rsidRDefault="00B93646" w:rsidP="003C4F65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115696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жегодно рассматривает план финансово-хозяйственной деятельности Академии и заслушивает </w:t>
      </w:r>
      <w:r w:rsidR="0046541B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отчет о его исполнении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6541B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46541B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ассматривает и принимает решения по в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опросам образовательной, научной</w:t>
      </w:r>
      <w:r w:rsidR="0046541B" w:rsidRPr="003C4F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медицинской и финансово-экономической деятельности, а также по вопросам международного сотрудничества Академии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46541B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пределяет сроки и процедуру проведения выборов ректора Академии, порядок выдвижения кандидатур на должность ректора и требования к ним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46541B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соответствии с законодательством Российской Федерации и локальными актами Академии избирает деканов факультетов Академии, заведующих кафедрами </w:t>
      </w:r>
      <w:r w:rsidR="0046541B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(лабораториями) Академии, директора научно-исследовательского института Академии, проводит конкурс на замещение должностей: профессора, доцента, ассистента, старшего преподавателя, преподавателя, научного сотрудника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46541B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тменяет решения ученых советов факультетов/институтов (подразделений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46541B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если они противоречат законодательству Российской Федерации или Уставу Академии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46541B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чреждает должность президента Академии, определяет процедуру избрания и избирает президента Академии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ассматривает вопросы о представлении научно-педагогических работников Академии к присвоению ученых званий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ассматривает вопросы о награждении работников и обучающихся Академии правительственными наградами и о присвоении им почетных званий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рисуждает почетные звания (статусы) Академии на основании положений, утверждаемых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ченым советом Академии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рисуждает премии Академии за научную работу и педагогическую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ассматривает вопросы выдвижения студентов и аспирантов на соискание стипендий Президента Российской Федерации и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ринимает локальные акты, регламентирующие основные вопросы деятельности Академии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тверждает положения, регулирующие вопросы стипендиального обеспечения обучающихся Академии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представлению факультетов утверждает их учебные планы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F3E20" w:rsidRPr="00B93646" w:rsidRDefault="00B93646" w:rsidP="00B93646">
      <w:pPr>
        <w:pStyle w:val="ac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BF3E20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существляет иные полномочия, предусмотренные законодательством Российской Федерации и Уставом Академии</w:t>
      </w:r>
      <w:r w:rsidR="003C4F65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локальными нормативными актами Академии</w:t>
      </w:r>
      <w:r w:rsidR="00BF3E20" w:rsidRPr="00B93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F3E20" w:rsidRPr="00BF3E20" w:rsidRDefault="00092BDE" w:rsidP="00092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</w:t>
      </w:r>
      <w:r w:rsidR="002059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Порядок работы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1A5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ченого </w:t>
      </w:r>
      <w:r w:rsidR="002059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овета</w:t>
      </w:r>
      <w:r w:rsidR="002059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Академии</w:t>
      </w:r>
    </w:p>
    <w:p w:rsidR="00205982" w:rsidRDefault="00BF3E20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2B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Заседания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 w:rsidRPr="00092B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проводятся не реже 1 раза в 2 месяца. Порядок организации работы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92B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2059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92B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Академии, проведения его заседаний и принятия решений определяется регламентом работы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092B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092B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Академии.</w:t>
      </w:r>
      <w:r w:rsidR="005C23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Повестка дня заседаний может изменяться и дополняться.</w:t>
      </w:r>
    </w:p>
    <w:p w:rsidR="00975ACA" w:rsidRDefault="00BF3E20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059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Заседания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 w:rsidRPr="002059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правомочны, если на них присутствуют более 50 процентов членов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2059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2059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2059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Академии.</w:t>
      </w:r>
      <w:r w:rsidR="005C238B" w:rsidRPr="00205982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невозможности присутствовать на заседании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 w:rsidR="005C238B" w:rsidRPr="0020598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уважительным причинам член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 w:rsidR="005C238B" w:rsidRPr="00205982">
        <w:rPr>
          <w:rFonts w:ascii="Times New Roman" w:hAnsi="Times New Roman" w:cs="Times New Roman"/>
          <w:sz w:val="24"/>
          <w:szCs w:val="24"/>
          <w:lang w:val="ru-RU" w:bidi="ar-SA"/>
        </w:rPr>
        <w:t>должен заблаговременно проинформировать председателя</w:t>
      </w:r>
      <w:r w:rsidR="00580B62" w:rsidRPr="00205982">
        <w:rPr>
          <w:rFonts w:ascii="Times New Roman" w:hAnsi="Times New Roman" w:cs="Times New Roman"/>
          <w:sz w:val="24"/>
          <w:szCs w:val="24"/>
          <w:lang w:val="ru-RU" w:bidi="ar-SA"/>
        </w:rPr>
        <w:t xml:space="preserve"> (или </w:t>
      </w:r>
      <w:r w:rsidR="005C238B" w:rsidRPr="00205982">
        <w:rPr>
          <w:rFonts w:ascii="Times New Roman" w:hAnsi="Times New Roman" w:cs="Times New Roman"/>
          <w:sz w:val="24"/>
          <w:szCs w:val="24"/>
          <w:lang w:val="ru-RU" w:bidi="ar-SA"/>
        </w:rPr>
        <w:t>ученого секретаря</w:t>
      </w:r>
      <w:r w:rsidR="00580B62" w:rsidRPr="00205982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20598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205982">
        <w:rPr>
          <w:rFonts w:ascii="Times New Roman" w:hAnsi="Times New Roman" w:cs="Times New Roman"/>
          <w:sz w:val="24"/>
          <w:szCs w:val="24"/>
          <w:lang w:val="ru-RU" w:bidi="ar-SA"/>
        </w:rPr>
        <w:t>ченого совета Академии</w:t>
      </w:r>
      <w:r w:rsidR="005C238B" w:rsidRPr="0020598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9A1E36" w:rsidRDefault="00BF3E20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75A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Заседание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1A5CEC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 w:rsidRPr="00975A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проводит его председатель. При отсутствии председателя – его заместитель.</w:t>
      </w:r>
      <w:r w:rsid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A1E36" w:rsidRPr="009A1E36" w:rsidRDefault="00A2098D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Председателем </w:t>
      </w:r>
      <w:r w:rsidR="001A5C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975ACA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является ректор</w:t>
      </w:r>
      <w:r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Председатель </w:t>
      </w:r>
      <w:r w:rsidR="001A5CEC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ченого совета</w:t>
      </w:r>
      <w:r w:rsidR="00975ACA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Академии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организует работу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975ACA" w:rsidRPr="009A1E36">
        <w:rPr>
          <w:rFonts w:ascii="Times New Roman" w:hAnsi="Times New Roman" w:cs="Times New Roman"/>
          <w:sz w:val="24"/>
          <w:szCs w:val="24"/>
          <w:lang w:val="ru-RU" w:bidi="ar-SA"/>
        </w:rPr>
        <w:t>совета,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E3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принимает решения о дате очередных и внеочередных заседаний,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утверждает повестку дня заседаний</w:t>
      </w:r>
      <w:r w:rsidR="009A1E3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вносит в неё вопросы, требующие оперативного рассмотрения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подписывает протоколы заседаний, выписки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из них и другие документы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975ACA" w:rsidRPr="009A1E36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овета 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Академии,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контролирует выполнение решений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975ACA" w:rsidRPr="009A1E36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овета</w:t>
      </w:r>
      <w:r w:rsidR="00975ACA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Академии, назначает заместителя председателя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</w:t>
      </w:r>
      <w:r w:rsidR="009A1E36" w:rsidRPr="009A1E3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975ACA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A1E36" w:rsidRDefault="009A1E36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З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аместитель председателя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овета Академии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назначается по пре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дставлению председателя из числа членов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>овета.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>Заместитель председателя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председательствует на заседаниях в отсутствие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председателя, 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>подписывает протоколы заседаний, выписки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из них и другие документы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>овета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Академии</w:t>
      </w:r>
      <w:r w:rsidR="00A2098D" w:rsidRPr="009A1E3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DA4126" w:rsidRDefault="00A2098D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Ученый секретарь </w:t>
      </w:r>
      <w:r w:rsid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580B62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</w:t>
      </w:r>
      <w:r w:rsid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580B62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580B62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</w:t>
      </w:r>
      <w:r w:rsid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580B62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организует подготовку и проведение заседаний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E3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формирует повестку дня и представляет ее на утверждение председателю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9A1E36" w:rsidRPr="009A1E36">
        <w:rPr>
          <w:rFonts w:ascii="Times New Roman" w:hAnsi="Times New Roman" w:cs="Times New Roman"/>
          <w:sz w:val="24"/>
          <w:szCs w:val="24"/>
          <w:lang w:val="ru-RU" w:bidi="ar-SA"/>
        </w:rPr>
        <w:t>ченого совета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A4126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 w:rsidR="009A1E3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DA412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информирует членов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DA412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="00DA4126" w:rsidRPr="009A1E36">
        <w:rPr>
          <w:rFonts w:ascii="Times New Roman" w:hAnsi="Times New Roman" w:cs="Times New Roman"/>
          <w:sz w:val="24"/>
          <w:szCs w:val="24"/>
          <w:lang w:val="ru-RU" w:bidi="ar-SA"/>
        </w:rPr>
        <w:t>овета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A4126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 w:rsidR="00DA4126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датах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времени проведения заседаний,</w:t>
      </w:r>
      <w:r w:rsid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1E36">
        <w:rPr>
          <w:rFonts w:ascii="Times New Roman" w:hAnsi="Times New Roman" w:cs="Times New Roman"/>
          <w:sz w:val="24"/>
          <w:szCs w:val="24"/>
          <w:lang w:val="ru-RU" w:bidi="ar-SA"/>
        </w:rPr>
        <w:t>следит за соблюдением регламента работы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, контролирует соблюдение процедуры голосования, обеспечивает подготовку протоколов заседаний, выписок из них и других документов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овета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A4126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,  подписывает протоколы заседаний выписки из них и другие документы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овета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A4126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, осуществляет экспертизу документов соискателей ученых званий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A4126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 w:rsidR="006E0EC9" w:rsidRPr="009A1E36">
        <w:rPr>
          <w:rFonts w:ascii="Times New Roman" w:hAnsi="Times New Roman" w:cs="Times New Roman"/>
          <w:sz w:val="24"/>
          <w:szCs w:val="24"/>
          <w:lang w:val="ru-RU" w:bidi="ar-SA"/>
        </w:rPr>
        <w:t>, выполняет другие функции, отнесенные к его компетенции.</w:t>
      </w:r>
    </w:p>
    <w:p w:rsidR="00DA4126" w:rsidRDefault="006E0EC9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Для выполнения возложенных функций ученый секретарь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У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ченого </w:t>
      </w:r>
      <w:r w:rsidR="00DA4126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овета </w:t>
      </w:r>
      <w:r w:rsidR="00DA4126" w:rsidRPr="009A1E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</w:t>
      </w:r>
      <w:r w:rsidR="00DA4126"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имеет право запрашивать информацию и материалы в структурных подразделениях 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>кадемии, необходимые для организации заседаний</w:t>
      </w:r>
      <w:r w:rsidR="005C238B"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оформления документации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 с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DA4126" w:rsidRDefault="005C238B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Члены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имеют право вносить предложения по плану и содержанию работы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DA4126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участвовать в подготовке материалов по рассматриваемым вопросам, обладают равными правами при обсуждении вопросов и голосовании, участвуя лично в заседаниях без делегирования своих полномочий другим лицам.</w:t>
      </w:r>
    </w:p>
    <w:p w:rsidR="00BF3E20" w:rsidRDefault="00BF3E20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Документы на заседание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</w:t>
      </w:r>
      <w:r w:rsid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580B62"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 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готовятся ответственными лицами заранее и представляются вместе с материалам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за 7 дней до даты проведения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Академии </w:t>
      </w:r>
      <w:r w:rsidRPr="00DA412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ученому секретарю в печатном виде.</w:t>
      </w:r>
    </w:p>
    <w:p w:rsidR="00DA4126" w:rsidRDefault="00DA4126" w:rsidP="00DA4126">
      <w:pPr>
        <w:numPr>
          <w:ilvl w:val="0"/>
          <w:numId w:val="17"/>
        </w:numPr>
        <w:tabs>
          <w:tab w:val="clear" w:pos="36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Продолжительность докладов, содокладов устанавливается </w:t>
      </w:r>
      <w:r w:rsidR="00022E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председателем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022E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ченого совета Академии по согласованию с докладчиком (содокладчиком).</w:t>
      </w:r>
    </w:p>
    <w:p w:rsidR="00BF3E20" w:rsidRPr="00BF3E20" w:rsidRDefault="00092BDE" w:rsidP="00092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92B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Решения </w:t>
      </w:r>
      <w:r w:rsidR="007000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ченого </w:t>
      </w:r>
      <w:r w:rsidR="004A12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</w:t>
      </w:r>
      <w:r w:rsidR="00BF3E20"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овета</w:t>
      </w:r>
      <w:r w:rsidR="004A12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Академии</w:t>
      </w:r>
    </w:p>
    <w:p w:rsidR="00BF3E20" w:rsidRDefault="00BF3E20" w:rsidP="00E81C90">
      <w:pPr>
        <w:pStyle w:val="ac"/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Решения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580B62" w:rsidRPr="0069476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</w:t>
      </w:r>
      <w:r w:rsidR="004A12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580B62" w:rsidRPr="0069476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A12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580B62" w:rsidRPr="0069476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</w:t>
      </w:r>
      <w:r w:rsidR="004A12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580B62" w:rsidRPr="0069476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Академии </w:t>
      </w: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принимаются тайным или открытым голосованием простым большинством голосов</w:t>
      </w:r>
      <w:r w:rsidR="00D65CF8" w:rsidRPr="00BF2179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числа членов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</w:t>
      </w:r>
      <w:r w:rsidR="004A124C">
        <w:rPr>
          <w:rFonts w:ascii="Times New Roman" w:hAnsi="Times New Roman" w:cs="Times New Roman"/>
          <w:sz w:val="24"/>
          <w:szCs w:val="24"/>
          <w:lang w:val="ru-RU" w:bidi="ar-SA"/>
        </w:rPr>
        <w:t xml:space="preserve">, присутствующих на заседании и вступают в силу немедленно после подписания их председателем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7000BE" w:rsidRPr="000F7A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</w:t>
      </w: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65CF8" w:rsidRDefault="004A124C" w:rsidP="00E81C90">
      <w:pPr>
        <w:pStyle w:val="ac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проведения тайного голосования и подсчета его результатов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ченый совет Академии открытым голосованием избирает счетную комиссию в составе не менее трёх членов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ченого совета Академии</w:t>
      </w:r>
      <w:r w:rsidR="00E81C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E81C90" w:rsidRPr="00BF2179">
        <w:rPr>
          <w:rFonts w:ascii="Times New Roman" w:hAnsi="Times New Roman" w:cs="Times New Roman"/>
          <w:sz w:val="24"/>
          <w:szCs w:val="24"/>
          <w:lang w:val="ru-RU" w:bidi="ar-SA"/>
        </w:rPr>
        <w:t>В состав счетной комиссии не могут входить члены Ученого совета</w:t>
      </w:r>
      <w:r w:rsidR="007000BE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Академии</w:t>
      </w:r>
      <w:r w:rsidR="00E81C90" w:rsidRPr="00BF2179">
        <w:rPr>
          <w:rFonts w:ascii="Times New Roman" w:hAnsi="Times New Roman" w:cs="Times New Roman"/>
          <w:sz w:val="24"/>
          <w:szCs w:val="24"/>
          <w:lang w:val="ru-RU" w:bidi="ar-SA"/>
        </w:rPr>
        <w:t>, чьи фамилии включены в бю</w:t>
      </w:r>
      <w:r w:rsidR="00E81C90">
        <w:rPr>
          <w:rFonts w:ascii="Times New Roman" w:hAnsi="Times New Roman" w:cs="Times New Roman"/>
          <w:sz w:val="24"/>
          <w:szCs w:val="24"/>
          <w:lang w:val="ru-RU" w:bidi="ar-SA"/>
        </w:rPr>
        <w:t>ллетень для тайного голосования.</w:t>
      </w:r>
      <w:r w:rsidR="00E81C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Счетная комиссия избирает из своего состава председателя. Протокол счетной комиссии с результатами тайного голосования утверждается путем открытого голосования.</w:t>
      </w:r>
    </w:p>
    <w:p w:rsidR="00BF2179" w:rsidRPr="00BF2179" w:rsidRDefault="00BF3E20" w:rsidP="00E81C90">
      <w:pPr>
        <w:pStyle w:val="ac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Решения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E81C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 доводятся до сведения работников и обучающихся в академии через руководителей подразделений.</w:t>
      </w:r>
    </w:p>
    <w:p w:rsidR="00BF3E20" w:rsidRPr="00BF2179" w:rsidRDefault="00BF3E20" w:rsidP="00E81C90">
      <w:pPr>
        <w:pStyle w:val="ac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Реализация решений </w:t>
      </w:r>
      <w:r w:rsidR="0070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ченого </w:t>
      </w:r>
      <w:r w:rsidR="00E81C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BF2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Академии осуществляется ответственными лицами.</w:t>
      </w:r>
    </w:p>
    <w:p w:rsidR="00BF3E20" w:rsidRPr="00BF3E20" w:rsidRDefault="00BF3E20" w:rsidP="00BF3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3E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F3E20" w:rsidRPr="00BF3E20" w:rsidRDefault="00BF3E20" w:rsidP="00BF3E20">
      <w:pPr>
        <w:spacing w:before="100" w:beforeAutospacing="1" w:after="100" w:afterAutospacing="1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3E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СОГЛАСОВАНО:</w:t>
      </w:r>
    </w:p>
    <w:p w:rsidR="00D206E5" w:rsidRDefault="00D206E5" w:rsidP="00D206E5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>Заместитель ректора (п</w:t>
      </w:r>
      <w:r w:rsidR="007000BE">
        <w:rPr>
          <w:rFonts w:ascii="Times New Roman" w:hAnsi="Times New Roman" w:cs="Times New Roman"/>
          <w:snapToGrid w:val="0"/>
          <w:sz w:val="26"/>
          <w:szCs w:val="26"/>
          <w:lang w:val="ru-RU"/>
        </w:rPr>
        <w:t>ервый проректор</w:t>
      </w: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) </w:t>
      </w:r>
    </w:p>
    <w:p w:rsidR="00D206E5" w:rsidRDefault="00D206E5" w:rsidP="00D06886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>ФГБ</w:t>
      </w:r>
      <w:r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>ОУ ВО ЧГМА</w:t>
      </w: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</w:t>
      </w:r>
      <w:r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>Минздрава России</w:t>
      </w: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, </w:t>
      </w:r>
    </w:p>
    <w:p w:rsidR="00D206E5" w:rsidRDefault="00D206E5" w:rsidP="00D06886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>к.м.н., профессор                                                                               Ю.А. Ширшов</w:t>
      </w:r>
    </w:p>
    <w:p w:rsidR="007000BE" w:rsidRDefault="007000BE" w:rsidP="00D06886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</w:p>
    <w:p w:rsidR="00D206E5" w:rsidRDefault="00D06886" w:rsidP="00D206E5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>Начальник юридического отдела</w:t>
      </w:r>
    </w:p>
    <w:p w:rsidR="00D06886" w:rsidRDefault="00D206E5" w:rsidP="00D206E5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>ФГБ</w:t>
      </w:r>
      <w:r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>ОУ ВО ЧГМА</w:t>
      </w: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</w:t>
      </w:r>
      <w:r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>Минздрава России</w:t>
      </w:r>
      <w:r w:rsidR="00D06886"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  </w:t>
      </w:r>
      <w:r w:rsidR="00172DBF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                      </w:t>
      </w:r>
      <w:r w:rsidR="00D06886"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           </w:t>
      </w:r>
      <w:r>
        <w:rPr>
          <w:rFonts w:ascii="Times New Roman" w:hAnsi="Times New Roman" w:cs="Times New Roman"/>
          <w:snapToGrid w:val="0"/>
          <w:sz w:val="26"/>
          <w:szCs w:val="26"/>
          <w:lang w:val="ru-RU"/>
        </w:rPr>
        <w:t xml:space="preserve">     </w:t>
      </w:r>
      <w:r w:rsidR="00D06886" w:rsidRPr="00682AE2">
        <w:rPr>
          <w:rFonts w:ascii="Times New Roman" w:hAnsi="Times New Roman" w:cs="Times New Roman"/>
          <w:snapToGrid w:val="0"/>
          <w:sz w:val="26"/>
          <w:szCs w:val="26"/>
          <w:lang w:val="ru-RU"/>
        </w:rPr>
        <w:t>Д.В. Дмитриев</w:t>
      </w:r>
    </w:p>
    <w:p w:rsidR="00A2098D" w:rsidRPr="00682AE2" w:rsidRDefault="00A2098D" w:rsidP="00D06886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</w:p>
    <w:p w:rsidR="00A2098D" w:rsidRDefault="00A2098D" w:rsidP="00C0496E">
      <w:pPr>
        <w:widowControl w:val="0"/>
        <w:ind w:firstLine="567"/>
        <w:rPr>
          <w:rFonts w:ascii="Times New Roman" w:hAnsi="Times New Roman" w:cs="Times New Roman"/>
          <w:snapToGrid w:val="0"/>
          <w:sz w:val="26"/>
          <w:szCs w:val="26"/>
          <w:lang w:val="ru-RU"/>
        </w:rPr>
      </w:pPr>
    </w:p>
    <w:sectPr w:rsidR="00A2098D" w:rsidSect="00435B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47" w:rsidRDefault="002B5C47">
      <w:r>
        <w:separator/>
      </w:r>
    </w:p>
  </w:endnote>
  <w:endnote w:type="continuationSeparator" w:id="1">
    <w:p w:rsidR="002B5C47" w:rsidRDefault="002B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47" w:rsidRDefault="002B5C47">
      <w:r>
        <w:separator/>
      </w:r>
    </w:p>
  </w:footnote>
  <w:footnote w:type="continuationSeparator" w:id="1">
    <w:p w:rsidR="002B5C47" w:rsidRDefault="002B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E9"/>
    <w:multiLevelType w:val="hybridMultilevel"/>
    <w:tmpl w:val="26F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259C"/>
    <w:multiLevelType w:val="hybridMultilevel"/>
    <w:tmpl w:val="2AF45D8A"/>
    <w:lvl w:ilvl="0" w:tplc="A5D68E42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20733"/>
    <w:multiLevelType w:val="hybridMultilevel"/>
    <w:tmpl w:val="BDBA1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46C2"/>
    <w:multiLevelType w:val="multilevel"/>
    <w:tmpl w:val="0E92469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0F7C53"/>
    <w:multiLevelType w:val="hybridMultilevel"/>
    <w:tmpl w:val="8168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2D51"/>
    <w:multiLevelType w:val="multilevel"/>
    <w:tmpl w:val="9F2CC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69627C"/>
    <w:multiLevelType w:val="multilevel"/>
    <w:tmpl w:val="D568915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282073C"/>
    <w:multiLevelType w:val="multilevel"/>
    <w:tmpl w:val="5CDA97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2556F5"/>
    <w:multiLevelType w:val="multilevel"/>
    <w:tmpl w:val="057E0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967DF"/>
    <w:multiLevelType w:val="multilevel"/>
    <w:tmpl w:val="1D46522A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241F1"/>
    <w:multiLevelType w:val="hybridMultilevel"/>
    <w:tmpl w:val="C20005AC"/>
    <w:lvl w:ilvl="0" w:tplc="F95249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7D62B02">
      <w:numFmt w:val="none"/>
      <w:lvlText w:val=""/>
      <w:lvlJc w:val="left"/>
      <w:pPr>
        <w:tabs>
          <w:tab w:val="num" w:pos="360"/>
        </w:tabs>
      </w:pPr>
    </w:lvl>
    <w:lvl w:ilvl="2" w:tplc="3CB8DE04">
      <w:numFmt w:val="none"/>
      <w:lvlText w:val=""/>
      <w:lvlJc w:val="left"/>
      <w:pPr>
        <w:tabs>
          <w:tab w:val="num" w:pos="360"/>
        </w:tabs>
      </w:pPr>
    </w:lvl>
    <w:lvl w:ilvl="3" w:tplc="DC98311A">
      <w:numFmt w:val="none"/>
      <w:lvlText w:val=""/>
      <w:lvlJc w:val="left"/>
      <w:pPr>
        <w:tabs>
          <w:tab w:val="num" w:pos="360"/>
        </w:tabs>
      </w:pPr>
    </w:lvl>
    <w:lvl w:ilvl="4" w:tplc="2976D9EA">
      <w:numFmt w:val="none"/>
      <w:lvlText w:val=""/>
      <w:lvlJc w:val="left"/>
      <w:pPr>
        <w:tabs>
          <w:tab w:val="num" w:pos="360"/>
        </w:tabs>
      </w:pPr>
    </w:lvl>
    <w:lvl w:ilvl="5" w:tplc="65AE39B6">
      <w:numFmt w:val="none"/>
      <w:lvlText w:val=""/>
      <w:lvlJc w:val="left"/>
      <w:pPr>
        <w:tabs>
          <w:tab w:val="num" w:pos="360"/>
        </w:tabs>
      </w:pPr>
    </w:lvl>
    <w:lvl w:ilvl="6" w:tplc="438E2146">
      <w:numFmt w:val="none"/>
      <w:lvlText w:val=""/>
      <w:lvlJc w:val="left"/>
      <w:pPr>
        <w:tabs>
          <w:tab w:val="num" w:pos="360"/>
        </w:tabs>
      </w:pPr>
    </w:lvl>
    <w:lvl w:ilvl="7" w:tplc="F20AFC54">
      <w:numFmt w:val="none"/>
      <w:lvlText w:val=""/>
      <w:lvlJc w:val="left"/>
      <w:pPr>
        <w:tabs>
          <w:tab w:val="num" w:pos="360"/>
        </w:tabs>
      </w:pPr>
    </w:lvl>
    <w:lvl w:ilvl="8" w:tplc="D9D080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D34AD4"/>
    <w:multiLevelType w:val="hybridMultilevel"/>
    <w:tmpl w:val="CE72784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3F0324"/>
    <w:multiLevelType w:val="multilevel"/>
    <w:tmpl w:val="77F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E12C1"/>
    <w:multiLevelType w:val="multilevel"/>
    <w:tmpl w:val="ED50A414"/>
    <w:styleLink w:val="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3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D228D1"/>
    <w:multiLevelType w:val="hybridMultilevel"/>
    <w:tmpl w:val="09F8E002"/>
    <w:lvl w:ilvl="0" w:tplc="43FA468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0E51E2"/>
    <w:multiLevelType w:val="multilevel"/>
    <w:tmpl w:val="0032D4B6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56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584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16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ascii="Arial" w:hAnsi="Arial" w:cs="Arial" w:hint="default"/>
        <w:sz w:val="20"/>
      </w:rPr>
    </w:lvl>
  </w:abstractNum>
  <w:abstractNum w:abstractNumId="17">
    <w:nsid w:val="689E55AF"/>
    <w:multiLevelType w:val="multilevel"/>
    <w:tmpl w:val="9F2CC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913580B"/>
    <w:multiLevelType w:val="hybridMultilevel"/>
    <w:tmpl w:val="AAAAC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686ED3"/>
    <w:multiLevelType w:val="multilevel"/>
    <w:tmpl w:val="C61A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0">
    <w:nsid w:val="6DCB6179"/>
    <w:multiLevelType w:val="multilevel"/>
    <w:tmpl w:val="C14032A8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C4A89"/>
    <w:multiLevelType w:val="multilevel"/>
    <w:tmpl w:val="3F2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B8227A"/>
    <w:multiLevelType w:val="multilevel"/>
    <w:tmpl w:val="14CC5358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1CD26BA"/>
    <w:multiLevelType w:val="hybridMultilevel"/>
    <w:tmpl w:val="F0A220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>
    <w:nsid w:val="733E5184"/>
    <w:multiLevelType w:val="hybridMultilevel"/>
    <w:tmpl w:val="E1B69AC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3E6207B"/>
    <w:multiLevelType w:val="hybridMultilevel"/>
    <w:tmpl w:val="82EAB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730C0B"/>
    <w:multiLevelType w:val="multilevel"/>
    <w:tmpl w:val="E1120B2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A49206B"/>
    <w:multiLevelType w:val="multilevel"/>
    <w:tmpl w:val="3522B9E6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D323594"/>
    <w:multiLevelType w:val="hybridMultilevel"/>
    <w:tmpl w:val="33D86A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5"/>
  </w:num>
  <w:num w:numId="5">
    <w:abstractNumId w:val="18"/>
  </w:num>
  <w:num w:numId="6">
    <w:abstractNumId w:val="24"/>
  </w:num>
  <w:num w:numId="7">
    <w:abstractNumId w:val="2"/>
  </w:num>
  <w:num w:numId="8">
    <w:abstractNumId w:val="12"/>
  </w:num>
  <w:num w:numId="9">
    <w:abstractNumId w:val="16"/>
  </w:num>
  <w:num w:numId="10">
    <w:abstractNumId w:val="23"/>
  </w:num>
  <w:num w:numId="11">
    <w:abstractNumId w:val="8"/>
  </w:num>
  <w:num w:numId="12">
    <w:abstractNumId w:val="3"/>
  </w:num>
  <w:num w:numId="13">
    <w:abstractNumId w:val="28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3"/>
    <w:lvlOverride w:ilvl="0">
      <w:startOverride w:val="6"/>
    </w:lvlOverride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6"/>
  </w:num>
  <w:num w:numId="24">
    <w:abstractNumId w:val="17"/>
  </w:num>
  <w:num w:numId="25">
    <w:abstractNumId w:val="22"/>
  </w:num>
  <w:num w:numId="26">
    <w:abstractNumId w:val="27"/>
  </w:num>
  <w:num w:numId="27">
    <w:abstractNumId w:val="4"/>
  </w:num>
  <w:num w:numId="28">
    <w:abstractNumId w:val="15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49F"/>
    <w:rsid w:val="0000550E"/>
    <w:rsid w:val="000062EB"/>
    <w:rsid w:val="00021A5F"/>
    <w:rsid w:val="00022EEF"/>
    <w:rsid w:val="0003732A"/>
    <w:rsid w:val="00053B16"/>
    <w:rsid w:val="00060DA4"/>
    <w:rsid w:val="00067EFC"/>
    <w:rsid w:val="00070DB9"/>
    <w:rsid w:val="000713F0"/>
    <w:rsid w:val="0007227A"/>
    <w:rsid w:val="00077C93"/>
    <w:rsid w:val="00081D69"/>
    <w:rsid w:val="00092BDE"/>
    <w:rsid w:val="0009387C"/>
    <w:rsid w:val="000A1B59"/>
    <w:rsid w:val="000A5B2D"/>
    <w:rsid w:val="000B5182"/>
    <w:rsid w:val="000B6AF4"/>
    <w:rsid w:val="000B7F02"/>
    <w:rsid w:val="000D3E0A"/>
    <w:rsid w:val="000D6C5C"/>
    <w:rsid w:val="000E7045"/>
    <w:rsid w:val="000F64FB"/>
    <w:rsid w:val="000F7A2A"/>
    <w:rsid w:val="00115696"/>
    <w:rsid w:val="00116503"/>
    <w:rsid w:val="00125709"/>
    <w:rsid w:val="00133603"/>
    <w:rsid w:val="00151D5B"/>
    <w:rsid w:val="00152CBE"/>
    <w:rsid w:val="00160927"/>
    <w:rsid w:val="00172DBF"/>
    <w:rsid w:val="00174157"/>
    <w:rsid w:val="00193343"/>
    <w:rsid w:val="00197676"/>
    <w:rsid w:val="001A4D4A"/>
    <w:rsid w:val="001A5CEC"/>
    <w:rsid w:val="001C426D"/>
    <w:rsid w:val="001C6685"/>
    <w:rsid w:val="001F0DD7"/>
    <w:rsid w:val="00205982"/>
    <w:rsid w:val="00220FDC"/>
    <w:rsid w:val="00221ABA"/>
    <w:rsid w:val="002254B0"/>
    <w:rsid w:val="00225C1B"/>
    <w:rsid w:val="00227658"/>
    <w:rsid w:val="00245F02"/>
    <w:rsid w:val="00260A32"/>
    <w:rsid w:val="00264F3B"/>
    <w:rsid w:val="00273BBC"/>
    <w:rsid w:val="0028163C"/>
    <w:rsid w:val="00287DB0"/>
    <w:rsid w:val="00290CEF"/>
    <w:rsid w:val="002B0372"/>
    <w:rsid w:val="002B0B1B"/>
    <w:rsid w:val="002B121B"/>
    <w:rsid w:val="002B5C47"/>
    <w:rsid w:val="002E05A8"/>
    <w:rsid w:val="00303688"/>
    <w:rsid w:val="00303AD3"/>
    <w:rsid w:val="00305F73"/>
    <w:rsid w:val="00315050"/>
    <w:rsid w:val="00322C69"/>
    <w:rsid w:val="00336413"/>
    <w:rsid w:val="003457E8"/>
    <w:rsid w:val="00357D3C"/>
    <w:rsid w:val="0037116C"/>
    <w:rsid w:val="00391151"/>
    <w:rsid w:val="003B16B0"/>
    <w:rsid w:val="003B394E"/>
    <w:rsid w:val="003B5B80"/>
    <w:rsid w:val="003B720B"/>
    <w:rsid w:val="003C4F65"/>
    <w:rsid w:val="003C57CC"/>
    <w:rsid w:val="003C5A3D"/>
    <w:rsid w:val="003D0966"/>
    <w:rsid w:val="003D7427"/>
    <w:rsid w:val="003F054F"/>
    <w:rsid w:val="00435BF5"/>
    <w:rsid w:val="00443540"/>
    <w:rsid w:val="00443DE7"/>
    <w:rsid w:val="004526F1"/>
    <w:rsid w:val="0046541B"/>
    <w:rsid w:val="004775DC"/>
    <w:rsid w:val="004A124C"/>
    <w:rsid w:val="004A1380"/>
    <w:rsid w:val="004A3BC7"/>
    <w:rsid w:val="004B772C"/>
    <w:rsid w:val="004C7DDE"/>
    <w:rsid w:val="004D1AAF"/>
    <w:rsid w:val="004D4B5A"/>
    <w:rsid w:val="004E015E"/>
    <w:rsid w:val="004E1D6E"/>
    <w:rsid w:val="004E7295"/>
    <w:rsid w:val="004F09C2"/>
    <w:rsid w:val="004F15D0"/>
    <w:rsid w:val="005006AD"/>
    <w:rsid w:val="00501947"/>
    <w:rsid w:val="005144F8"/>
    <w:rsid w:val="0051664E"/>
    <w:rsid w:val="00520AE1"/>
    <w:rsid w:val="00527A6E"/>
    <w:rsid w:val="00530473"/>
    <w:rsid w:val="005318A4"/>
    <w:rsid w:val="005369C0"/>
    <w:rsid w:val="00537D4A"/>
    <w:rsid w:val="005500F6"/>
    <w:rsid w:val="00567052"/>
    <w:rsid w:val="00580B62"/>
    <w:rsid w:val="005B3881"/>
    <w:rsid w:val="005B469D"/>
    <w:rsid w:val="005C07B1"/>
    <w:rsid w:val="005C238B"/>
    <w:rsid w:val="005C3C3F"/>
    <w:rsid w:val="005C73E5"/>
    <w:rsid w:val="005D36B5"/>
    <w:rsid w:val="005F0974"/>
    <w:rsid w:val="00605D2D"/>
    <w:rsid w:val="00632DB9"/>
    <w:rsid w:val="00641375"/>
    <w:rsid w:val="00642931"/>
    <w:rsid w:val="00657091"/>
    <w:rsid w:val="0066483C"/>
    <w:rsid w:val="006738AD"/>
    <w:rsid w:val="0067429E"/>
    <w:rsid w:val="00682AE2"/>
    <w:rsid w:val="00692370"/>
    <w:rsid w:val="00693D5C"/>
    <w:rsid w:val="00694669"/>
    <w:rsid w:val="00694767"/>
    <w:rsid w:val="006A0E08"/>
    <w:rsid w:val="006C06CE"/>
    <w:rsid w:val="006E0EC9"/>
    <w:rsid w:val="006E1469"/>
    <w:rsid w:val="006E1D69"/>
    <w:rsid w:val="006F5CF3"/>
    <w:rsid w:val="006F6CB1"/>
    <w:rsid w:val="007000BE"/>
    <w:rsid w:val="00700E44"/>
    <w:rsid w:val="00702426"/>
    <w:rsid w:val="0070685A"/>
    <w:rsid w:val="007137FE"/>
    <w:rsid w:val="0071762D"/>
    <w:rsid w:val="00744909"/>
    <w:rsid w:val="00751605"/>
    <w:rsid w:val="00757012"/>
    <w:rsid w:val="00772578"/>
    <w:rsid w:val="0077379F"/>
    <w:rsid w:val="00786B2C"/>
    <w:rsid w:val="00790BE5"/>
    <w:rsid w:val="007A4BBC"/>
    <w:rsid w:val="007A6A20"/>
    <w:rsid w:val="007B139A"/>
    <w:rsid w:val="007C336A"/>
    <w:rsid w:val="00802881"/>
    <w:rsid w:val="0081465B"/>
    <w:rsid w:val="0081613A"/>
    <w:rsid w:val="008276EA"/>
    <w:rsid w:val="00872331"/>
    <w:rsid w:val="00891E6E"/>
    <w:rsid w:val="008A68DD"/>
    <w:rsid w:val="008B3097"/>
    <w:rsid w:val="008B44A3"/>
    <w:rsid w:val="008C0BF5"/>
    <w:rsid w:val="008C3159"/>
    <w:rsid w:val="008D2769"/>
    <w:rsid w:val="008D2C0B"/>
    <w:rsid w:val="008E7D47"/>
    <w:rsid w:val="00900300"/>
    <w:rsid w:val="00906A78"/>
    <w:rsid w:val="00913BFD"/>
    <w:rsid w:val="00923B56"/>
    <w:rsid w:val="009352A8"/>
    <w:rsid w:val="009417EB"/>
    <w:rsid w:val="0096706C"/>
    <w:rsid w:val="0097085C"/>
    <w:rsid w:val="009710E1"/>
    <w:rsid w:val="00971E7E"/>
    <w:rsid w:val="00974F2E"/>
    <w:rsid w:val="00975ACA"/>
    <w:rsid w:val="009A1E36"/>
    <w:rsid w:val="009A2F48"/>
    <w:rsid w:val="009A34BD"/>
    <w:rsid w:val="009A3FCC"/>
    <w:rsid w:val="009A77FC"/>
    <w:rsid w:val="009B0326"/>
    <w:rsid w:val="009B4128"/>
    <w:rsid w:val="009E3162"/>
    <w:rsid w:val="009E5DB7"/>
    <w:rsid w:val="009F1CA0"/>
    <w:rsid w:val="009F6611"/>
    <w:rsid w:val="00A06ECC"/>
    <w:rsid w:val="00A15FE7"/>
    <w:rsid w:val="00A2049F"/>
    <w:rsid w:val="00A2098D"/>
    <w:rsid w:val="00A22E8D"/>
    <w:rsid w:val="00A31FF8"/>
    <w:rsid w:val="00A3332C"/>
    <w:rsid w:val="00A35E57"/>
    <w:rsid w:val="00A41A22"/>
    <w:rsid w:val="00A470AD"/>
    <w:rsid w:val="00A50E11"/>
    <w:rsid w:val="00A658EE"/>
    <w:rsid w:val="00A66C49"/>
    <w:rsid w:val="00A75BC5"/>
    <w:rsid w:val="00A82524"/>
    <w:rsid w:val="00A939E0"/>
    <w:rsid w:val="00AA04B3"/>
    <w:rsid w:val="00AD257A"/>
    <w:rsid w:val="00AD2BBF"/>
    <w:rsid w:val="00AD3D5D"/>
    <w:rsid w:val="00AD7C97"/>
    <w:rsid w:val="00AE6F72"/>
    <w:rsid w:val="00AF3A4B"/>
    <w:rsid w:val="00B00ED9"/>
    <w:rsid w:val="00B05996"/>
    <w:rsid w:val="00B26C44"/>
    <w:rsid w:val="00B3172E"/>
    <w:rsid w:val="00B333BA"/>
    <w:rsid w:val="00B459A5"/>
    <w:rsid w:val="00B46E05"/>
    <w:rsid w:val="00B64F54"/>
    <w:rsid w:val="00B71012"/>
    <w:rsid w:val="00B81474"/>
    <w:rsid w:val="00B8473D"/>
    <w:rsid w:val="00B903DA"/>
    <w:rsid w:val="00B93646"/>
    <w:rsid w:val="00B958B1"/>
    <w:rsid w:val="00BB1C44"/>
    <w:rsid w:val="00BB4C4C"/>
    <w:rsid w:val="00BB6D05"/>
    <w:rsid w:val="00BF2179"/>
    <w:rsid w:val="00BF32C8"/>
    <w:rsid w:val="00BF3E20"/>
    <w:rsid w:val="00C0496E"/>
    <w:rsid w:val="00C07F1A"/>
    <w:rsid w:val="00C14BE4"/>
    <w:rsid w:val="00C56927"/>
    <w:rsid w:val="00C96C7C"/>
    <w:rsid w:val="00CA4FE3"/>
    <w:rsid w:val="00CB07F8"/>
    <w:rsid w:val="00CB34D3"/>
    <w:rsid w:val="00CC22BE"/>
    <w:rsid w:val="00CD6A81"/>
    <w:rsid w:val="00CF061D"/>
    <w:rsid w:val="00D007B7"/>
    <w:rsid w:val="00D06886"/>
    <w:rsid w:val="00D072AB"/>
    <w:rsid w:val="00D07736"/>
    <w:rsid w:val="00D1500D"/>
    <w:rsid w:val="00D206E5"/>
    <w:rsid w:val="00D2622D"/>
    <w:rsid w:val="00D4059E"/>
    <w:rsid w:val="00D423AB"/>
    <w:rsid w:val="00D44D88"/>
    <w:rsid w:val="00D46F4F"/>
    <w:rsid w:val="00D47248"/>
    <w:rsid w:val="00D65CF8"/>
    <w:rsid w:val="00D703DD"/>
    <w:rsid w:val="00D82814"/>
    <w:rsid w:val="00D94AD5"/>
    <w:rsid w:val="00DA1E61"/>
    <w:rsid w:val="00DA4126"/>
    <w:rsid w:val="00DA436D"/>
    <w:rsid w:val="00DB4E05"/>
    <w:rsid w:val="00DC30C4"/>
    <w:rsid w:val="00DD5C40"/>
    <w:rsid w:val="00DF165D"/>
    <w:rsid w:val="00E356EC"/>
    <w:rsid w:val="00E455B8"/>
    <w:rsid w:val="00E47371"/>
    <w:rsid w:val="00E51F78"/>
    <w:rsid w:val="00E54636"/>
    <w:rsid w:val="00E81C90"/>
    <w:rsid w:val="00E929D8"/>
    <w:rsid w:val="00E95315"/>
    <w:rsid w:val="00EC5F03"/>
    <w:rsid w:val="00EE1CE8"/>
    <w:rsid w:val="00EF5D2C"/>
    <w:rsid w:val="00F113C4"/>
    <w:rsid w:val="00F12BB9"/>
    <w:rsid w:val="00F149CE"/>
    <w:rsid w:val="00F20EBA"/>
    <w:rsid w:val="00F34A89"/>
    <w:rsid w:val="00F461E5"/>
    <w:rsid w:val="00F5013F"/>
    <w:rsid w:val="00F67317"/>
    <w:rsid w:val="00F67BA1"/>
    <w:rsid w:val="00F73C48"/>
    <w:rsid w:val="00FB2501"/>
    <w:rsid w:val="00FD2463"/>
    <w:rsid w:val="00FE1447"/>
    <w:rsid w:val="00FE585E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9E"/>
  </w:style>
  <w:style w:type="paragraph" w:styleId="10">
    <w:name w:val="heading 1"/>
    <w:basedOn w:val="a"/>
    <w:next w:val="a"/>
    <w:link w:val="11"/>
    <w:uiPriority w:val="9"/>
    <w:qFormat/>
    <w:rsid w:val="006742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42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742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2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2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2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2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"/>
    <w:rsid w:val="00A2049F"/>
    <w:pPr>
      <w:ind w:firstLine="709"/>
    </w:pPr>
    <w:rPr>
      <w:sz w:val="28"/>
    </w:rPr>
  </w:style>
  <w:style w:type="paragraph" w:styleId="a4">
    <w:name w:val="Plain Text"/>
    <w:basedOn w:val="a"/>
    <w:rsid w:val="008A68DD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rsid w:val="00693D5C"/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rsid w:val="00693D5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93D5C"/>
    <w:rPr>
      <w:vertAlign w:val="superscript"/>
    </w:rPr>
  </w:style>
  <w:style w:type="paragraph" w:styleId="aa">
    <w:name w:val="Body Text Indent"/>
    <w:basedOn w:val="a"/>
    <w:rsid w:val="00657091"/>
    <w:pPr>
      <w:spacing w:after="120"/>
      <w:ind w:left="283"/>
    </w:pPr>
  </w:style>
  <w:style w:type="paragraph" w:styleId="ab">
    <w:name w:val="Normal (Web)"/>
    <w:basedOn w:val="a"/>
    <w:uiPriority w:val="99"/>
    <w:rsid w:val="00322C69"/>
    <w:pPr>
      <w:spacing w:before="100" w:beforeAutospacing="1" w:after="100" w:afterAutospacing="1"/>
    </w:pPr>
  </w:style>
  <w:style w:type="paragraph" w:customStyle="1" w:styleId="mnj">
    <w:name w:val="mnj"/>
    <w:basedOn w:val="a"/>
    <w:rsid w:val="00D94AD5"/>
    <w:pPr>
      <w:spacing w:before="75" w:after="75"/>
      <w:ind w:left="150" w:right="150" w:firstLine="150"/>
    </w:pPr>
    <w:rPr>
      <w:rFonts w:ascii="Arial" w:hAnsi="Arial" w:cs="Arial"/>
      <w:color w:val="000080"/>
      <w:sz w:val="20"/>
      <w:szCs w:val="20"/>
    </w:rPr>
  </w:style>
  <w:style w:type="paragraph" w:styleId="ac">
    <w:name w:val="List Paragraph"/>
    <w:basedOn w:val="a"/>
    <w:uiPriority w:val="34"/>
    <w:qFormat/>
    <w:rsid w:val="0067429E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00300"/>
    <w:rPr>
      <w:sz w:val="28"/>
    </w:rPr>
  </w:style>
  <w:style w:type="table" w:styleId="ad">
    <w:name w:val="Table Grid"/>
    <w:basedOn w:val="a1"/>
    <w:uiPriority w:val="59"/>
    <w:rsid w:val="0090030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429E"/>
    <w:rPr>
      <w:i/>
      <w:iCs/>
      <w:sz w:val="24"/>
      <w:szCs w:val="24"/>
    </w:rPr>
  </w:style>
  <w:style w:type="numbering" w:customStyle="1" w:styleId="1">
    <w:name w:val="Стиль1"/>
    <w:rsid w:val="003F054F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67429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7429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29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429E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42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742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429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29E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742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7429E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7429E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7429E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67429E"/>
    <w:rPr>
      <w:b/>
      <w:bCs/>
    </w:rPr>
  </w:style>
  <w:style w:type="character" w:styleId="af3">
    <w:name w:val="Emphasis"/>
    <w:uiPriority w:val="20"/>
    <w:qFormat/>
    <w:rsid w:val="0067429E"/>
    <w:rPr>
      <w:b/>
      <w:bCs/>
      <w:i/>
      <w:iCs/>
      <w:spacing w:val="10"/>
    </w:rPr>
  </w:style>
  <w:style w:type="paragraph" w:styleId="af4">
    <w:name w:val="No Spacing"/>
    <w:basedOn w:val="a"/>
    <w:uiPriority w:val="1"/>
    <w:qFormat/>
    <w:rsid w:val="006742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42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429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742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7429E"/>
    <w:rPr>
      <w:i/>
      <w:iCs/>
    </w:rPr>
  </w:style>
  <w:style w:type="character" w:styleId="af7">
    <w:name w:val="Subtle Emphasis"/>
    <w:uiPriority w:val="19"/>
    <w:qFormat/>
    <w:rsid w:val="0067429E"/>
    <w:rPr>
      <w:i/>
      <w:iCs/>
    </w:rPr>
  </w:style>
  <w:style w:type="character" w:styleId="af8">
    <w:name w:val="Intense Emphasis"/>
    <w:uiPriority w:val="21"/>
    <w:qFormat/>
    <w:rsid w:val="0067429E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7429E"/>
    <w:rPr>
      <w:smallCaps/>
    </w:rPr>
  </w:style>
  <w:style w:type="character" w:styleId="afa">
    <w:name w:val="Intense Reference"/>
    <w:uiPriority w:val="32"/>
    <w:qFormat/>
    <w:rsid w:val="0067429E"/>
    <w:rPr>
      <w:b/>
      <w:bCs/>
      <w:smallCaps/>
    </w:rPr>
  </w:style>
  <w:style w:type="character" w:styleId="afb">
    <w:name w:val="Book Title"/>
    <w:basedOn w:val="a0"/>
    <w:uiPriority w:val="33"/>
    <w:qFormat/>
    <w:rsid w:val="0067429E"/>
    <w:rPr>
      <w:i/>
      <w:iCs/>
      <w:smallCaps/>
      <w:spacing w:val="5"/>
    </w:rPr>
  </w:style>
  <w:style w:type="paragraph" w:styleId="afc">
    <w:name w:val="TOC Heading"/>
    <w:basedOn w:val="10"/>
    <w:next w:val="a"/>
    <w:uiPriority w:val="39"/>
    <w:semiHidden/>
    <w:unhideWhenUsed/>
    <w:qFormat/>
    <w:rsid w:val="0067429E"/>
    <w:pPr>
      <w:outlineLvl w:val="9"/>
    </w:pPr>
  </w:style>
  <w:style w:type="paragraph" w:customStyle="1" w:styleId="Default">
    <w:name w:val="Default"/>
    <w:rsid w:val="0071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682AE2"/>
    <w:rPr>
      <w:sz w:val="20"/>
      <w:szCs w:val="20"/>
    </w:rPr>
  </w:style>
  <w:style w:type="character" w:styleId="afd">
    <w:name w:val="Hyperlink"/>
    <w:basedOn w:val="a0"/>
    <w:uiPriority w:val="99"/>
    <w:unhideWhenUsed/>
    <w:rsid w:val="0097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9DB2-E764-4D86-8F07-927AAC37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CHGMA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Priem_kom</dc:creator>
  <cp:lastModifiedBy>kocnat</cp:lastModifiedBy>
  <cp:revision>6</cp:revision>
  <cp:lastPrinted>2019-03-18T01:39:00Z</cp:lastPrinted>
  <dcterms:created xsi:type="dcterms:W3CDTF">2019-03-12T06:43:00Z</dcterms:created>
  <dcterms:modified xsi:type="dcterms:W3CDTF">2019-03-18T01:47:00Z</dcterms:modified>
</cp:coreProperties>
</file>